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C9" w:rsidRDefault="005222C9">
      <w:r w:rsidRPr="005222C9">
        <w:drawing>
          <wp:inline distT="0" distB="0" distL="0" distR="0">
            <wp:extent cx="3328439" cy="25336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Pr="005222C9">
        <w:t xml:space="preserve"> </w:t>
      </w:r>
      <w:r w:rsidRPr="005222C9">
        <w:rPr>
          <w:sz w:val="18"/>
        </w:rPr>
        <w:drawing>
          <wp:inline distT="0" distB="0" distL="0" distR="0">
            <wp:extent cx="5181600" cy="561975"/>
            <wp:effectExtent l="1905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1" t="86438" r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37" cy="56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22C9" w:rsidRPr="005222C9" w:rsidRDefault="005222C9" w:rsidP="005222C9">
      <w:pPr>
        <w:rPr>
          <w:b/>
          <w:i/>
          <w:sz w:val="28"/>
        </w:rPr>
      </w:pPr>
      <w:r w:rsidRPr="005222C9">
        <w:rPr>
          <w:b/>
          <w:i/>
          <w:sz w:val="28"/>
        </w:rPr>
        <w:t xml:space="preserve">  Il Liceo </w:t>
      </w:r>
      <w:r w:rsidR="004D44F2">
        <w:rPr>
          <w:b/>
          <w:i/>
          <w:sz w:val="28"/>
        </w:rPr>
        <w:t xml:space="preserve"> A. </w:t>
      </w:r>
      <w:proofErr w:type="spellStart"/>
      <w:r w:rsidR="004D44F2">
        <w:rPr>
          <w:b/>
          <w:i/>
          <w:sz w:val="28"/>
        </w:rPr>
        <w:t>Guarasci</w:t>
      </w:r>
      <w:proofErr w:type="spellEnd"/>
      <w:r w:rsidR="004D44F2">
        <w:rPr>
          <w:b/>
          <w:i/>
          <w:sz w:val="28"/>
        </w:rPr>
        <w:t xml:space="preserve"> </w:t>
      </w:r>
      <w:r w:rsidRPr="005222C9">
        <w:rPr>
          <w:b/>
          <w:i/>
          <w:sz w:val="28"/>
        </w:rPr>
        <w:t xml:space="preserve">di </w:t>
      </w:r>
      <w:proofErr w:type="spellStart"/>
      <w:r w:rsidRPr="005222C9">
        <w:rPr>
          <w:b/>
          <w:i/>
          <w:sz w:val="28"/>
        </w:rPr>
        <w:t>Rogliano</w:t>
      </w:r>
      <w:proofErr w:type="spellEnd"/>
      <w:r w:rsidRPr="005222C9">
        <w:rPr>
          <w:b/>
          <w:i/>
          <w:sz w:val="28"/>
        </w:rPr>
        <w:t xml:space="preserve"> sul podio delle "eccellenze" calabresi </w:t>
      </w:r>
    </w:p>
    <w:p w:rsidR="005222C9" w:rsidRPr="005222C9" w:rsidRDefault="005222C9" w:rsidP="005222C9">
      <w:pPr>
        <w:jc w:val="both"/>
      </w:pPr>
      <w:r w:rsidRPr="005222C9">
        <w:t xml:space="preserve">Il Liceo Scientifico di </w:t>
      </w:r>
      <w:proofErr w:type="spellStart"/>
      <w:r w:rsidRPr="005222C9">
        <w:t>Rogliano</w:t>
      </w:r>
      <w:proofErr w:type="spellEnd"/>
      <w:r w:rsidRPr="005222C9">
        <w:t>, Sezione Associata all'Istituto di Istruzione Superiore "</w:t>
      </w:r>
      <w:proofErr w:type="spellStart"/>
      <w:r w:rsidRPr="005222C9">
        <w:t>Marconi-Guarasci</w:t>
      </w:r>
      <w:proofErr w:type="spellEnd"/>
      <w:r w:rsidRPr="005222C9">
        <w:t>" di Cosenza, è “</w:t>
      </w:r>
      <w:r w:rsidRPr="005222C9">
        <w:rPr>
          <w:b/>
          <w:i/>
        </w:rPr>
        <w:t>tra i  migliori licei calabresi</w:t>
      </w:r>
      <w:r w:rsidRPr="005222C9">
        <w:t xml:space="preserve">” (secondo liceo a livello regionale), almeno secondo gli indicatori della "Fondazione Agnelli", che gli accredita un Indice </w:t>
      </w:r>
      <w:proofErr w:type="spellStart"/>
      <w:r w:rsidRPr="005222C9">
        <w:t>Fga</w:t>
      </w:r>
      <w:proofErr w:type="spellEnd"/>
      <w:r w:rsidRPr="005222C9">
        <w:t xml:space="preserve"> di 70.3. E' quanto emerge dall'annuale classifica stilata attraverso il portale "</w:t>
      </w:r>
      <w:proofErr w:type="spellStart"/>
      <w:r w:rsidRPr="005222C9">
        <w:t>Eduscopio</w:t>
      </w:r>
      <w:proofErr w:type="spellEnd"/>
      <w:r w:rsidRPr="005222C9">
        <w:t xml:space="preserve">", che censisce le scuole superiori in base al rendimento universitario degli studenti che le hanno frequentate. L'Indice </w:t>
      </w:r>
      <w:proofErr w:type="spellStart"/>
      <w:r w:rsidRPr="005222C9">
        <w:t>Fga</w:t>
      </w:r>
      <w:proofErr w:type="spellEnd"/>
      <w:r w:rsidRPr="005222C9">
        <w:t xml:space="preserve"> mette insieme la media dei voti conseguiti all'Università e la percentuale di esami superati dai diplomati di ogni scuola, dando lo stesso peso (50 e 50) ad entrambi i parametri utilizzati. </w:t>
      </w:r>
    </w:p>
    <w:p w:rsidR="005222C9" w:rsidRPr="005222C9" w:rsidRDefault="005222C9" w:rsidP="005222C9">
      <w:pPr>
        <w:jc w:val="both"/>
      </w:pPr>
      <w:r w:rsidRPr="005222C9">
        <w:t>Si tratta di una ottima performance, che addirittura migliora i risultati dell'anno precedente, segno, questo, che i docenti non si limitano ad assicurare  la giusta attenzione ad un'adeguata formazione degli studenti</w:t>
      </w:r>
      <w:r>
        <w:t>,</w:t>
      </w:r>
      <w:r w:rsidRPr="005222C9">
        <w:t xml:space="preserve"> che sia al passo con i tempi, ma  che gli stessi sono quotidianamente impegnati, per il raggiungimento  di quelli che sono gli standard necessari, per trasmettere adeguate competenze e conoscenze , anche, e, soprattutto,  in funzione del prosieguo degli studi.  Un dato oggettivo che evidenzia la bontà dell'offerta formativa in un contesto periferico (senza aver nulla da invidiare alle altre scuole calabresi ,perché i nostri risultati lo testimoniano), in ambienti per l'apprendimento  tecnologicamente all'avanguardia, con attività che, oltre alla proposta didattica tradizionale, favoriscono forme di apprendimento innovative: drammatizzazione, ricerche sul campo, promosse dalla Regione Calabria, dal Ministero dell'Istruzione e dalla Unione Europea, come testimoniano i viaggi all'estero per le competenze chiave in lingua, le attività di Alternanza Scuola-Lavoro, ora PCTO, o,  ancora,i Progetti POR (Piano Operativo Regionale) Calabria , uno su tutti "Fare scuola fuori dalle aule". </w:t>
      </w:r>
    </w:p>
    <w:p w:rsidR="005222C9" w:rsidRPr="005222C9" w:rsidRDefault="005222C9" w:rsidP="005222C9">
      <w:pPr>
        <w:jc w:val="both"/>
      </w:pPr>
      <w:r w:rsidRPr="005222C9">
        <w:t xml:space="preserve">Grande la soddisfazione (più che legittima) della Dirigente Scolastica, dei docenti, degli studenti, dei genitori, del personale amministrativo e operativo. </w:t>
      </w:r>
    </w:p>
    <w:p w:rsidR="005222C9" w:rsidRPr="005222C9" w:rsidRDefault="005222C9" w:rsidP="005222C9">
      <w:pPr>
        <w:jc w:val="both"/>
      </w:pPr>
      <w:proofErr w:type="spellStart"/>
      <w:r w:rsidRPr="005222C9">
        <w:t>…Pertanto</w:t>
      </w:r>
      <w:proofErr w:type="spellEnd"/>
      <w:r w:rsidRPr="005222C9">
        <w:t xml:space="preserve">, cari  studenti, che dovete scegliere una scuola finalizzata alla vostra preparazione, per  meglio affrontare le sfide del terzo millennio , affidatevi alle competenze e alle  professionalità presenti nel Liceo </w:t>
      </w:r>
      <w:proofErr w:type="spellStart"/>
      <w:r w:rsidRPr="005222C9">
        <w:t>roglianese</w:t>
      </w:r>
      <w:proofErr w:type="spellEnd"/>
      <w:r w:rsidRPr="005222C9">
        <w:t xml:space="preserve"> </w:t>
      </w:r>
      <w:proofErr w:type="spellStart"/>
      <w:r w:rsidRPr="005222C9">
        <w:t>…e</w:t>
      </w:r>
      <w:proofErr w:type="spellEnd"/>
      <w:r w:rsidRPr="005222C9">
        <w:t xml:space="preserve"> non ve ne pentirete! </w:t>
      </w:r>
    </w:p>
    <w:p w:rsidR="005222C9" w:rsidRPr="005222C9" w:rsidRDefault="005222C9" w:rsidP="005222C9">
      <w:pPr>
        <w:jc w:val="both"/>
      </w:pPr>
      <w:r w:rsidRPr="005222C9">
        <w:t xml:space="preserve">Cari genitori, anche </w:t>
      </w:r>
      <w:r w:rsidRPr="005222C9">
        <w:rPr>
          <w:b/>
          <w:bCs/>
        </w:rPr>
        <w:t>V</w:t>
      </w:r>
      <w:r w:rsidRPr="005222C9">
        <w:t xml:space="preserve">oi,  continuate ad avere fiducia in </w:t>
      </w:r>
      <w:r w:rsidRPr="005222C9">
        <w:rPr>
          <w:b/>
          <w:bCs/>
        </w:rPr>
        <w:t>N</w:t>
      </w:r>
      <w:r w:rsidRPr="005222C9">
        <w:t xml:space="preserve">oi! </w:t>
      </w:r>
    </w:p>
    <w:p w:rsidR="005222C9" w:rsidRDefault="005222C9" w:rsidP="005222C9">
      <w:r w:rsidRPr="005222C9">
        <w:t xml:space="preserve">                                                              Prof. Giuseppe </w:t>
      </w:r>
      <w:proofErr w:type="spellStart"/>
      <w:r w:rsidRPr="005222C9">
        <w:t>Pizzuti</w:t>
      </w:r>
      <w:proofErr w:type="spellEnd"/>
      <w:r>
        <w:t xml:space="preserve">  </w:t>
      </w:r>
    </w:p>
    <w:sectPr w:rsidR="005222C9" w:rsidSect="00A22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91423"/>
    <w:rsid w:val="00292A3F"/>
    <w:rsid w:val="002A70B6"/>
    <w:rsid w:val="003A59E9"/>
    <w:rsid w:val="004C7093"/>
    <w:rsid w:val="004D44F2"/>
    <w:rsid w:val="005222C9"/>
    <w:rsid w:val="00534782"/>
    <w:rsid w:val="00590D06"/>
    <w:rsid w:val="00872D25"/>
    <w:rsid w:val="00891423"/>
    <w:rsid w:val="008E58F4"/>
    <w:rsid w:val="00922D1B"/>
    <w:rsid w:val="00A22E01"/>
    <w:rsid w:val="00A40FA8"/>
    <w:rsid w:val="00E72298"/>
    <w:rsid w:val="00FA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E0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sergio vizza</cp:lastModifiedBy>
  <cp:revision>3</cp:revision>
  <dcterms:created xsi:type="dcterms:W3CDTF">2019-11-08T14:52:00Z</dcterms:created>
  <dcterms:modified xsi:type="dcterms:W3CDTF">2019-11-08T14:53:00Z</dcterms:modified>
</cp:coreProperties>
</file>